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62B0F673"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EE6207">
        <w:rPr>
          <w:rFonts w:cs="Arial"/>
          <w:b/>
          <w:sz w:val="24"/>
          <w:szCs w:val="24"/>
        </w:rPr>
        <w:t>4</w:t>
      </w:r>
      <w:r>
        <w:rPr>
          <w:b/>
          <w:i/>
          <w:noProof/>
          <w:sz w:val="28"/>
        </w:rPr>
        <w:tab/>
      </w:r>
      <w:r w:rsidR="004B0147" w:rsidRPr="004B0147">
        <w:rPr>
          <w:rFonts w:cs="Arial"/>
          <w:b/>
          <w:sz w:val="24"/>
          <w:szCs w:val="24"/>
        </w:rPr>
        <w:t>R4-2500803</w:t>
      </w:r>
    </w:p>
    <w:p w14:paraId="5FCF4903" w14:textId="1208C471" w:rsidR="00AE6838" w:rsidRDefault="00EE6207" w:rsidP="00AE6838">
      <w:pPr>
        <w:pStyle w:val="CRCoverPage"/>
        <w:spacing w:after="0"/>
        <w:outlineLvl w:val="0"/>
        <w:rPr>
          <w:b/>
          <w:noProof/>
          <w:sz w:val="24"/>
        </w:rPr>
      </w:pPr>
      <w:r>
        <w:rPr>
          <w:b/>
          <w:sz w:val="24"/>
          <w:szCs w:val="24"/>
          <w:lang w:eastAsia="zh-CN"/>
        </w:rPr>
        <w:t>Athens</w:t>
      </w:r>
      <w:r w:rsidR="00BC4A14">
        <w:rPr>
          <w:b/>
          <w:sz w:val="24"/>
          <w:szCs w:val="24"/>
          <w:lang w:eastAsia="zh-CN"/>
        </w:rPr>
        <w:t xml:space="preserve">, </w:t>
      </w:r>
      <w:r>
        <w:rPr>
          <w:b/>
          <w:sz w:val="24"/>
          <w:szCs w:val="24"/>
          <w:lang w:eastAsia="zh-CN"/>
        </w:rPr>
        <w:t>Greece</w:t>
      </w:r>
      <w:r w:rsidR="00586610">
        <w:rPr>
          <w:b/>
          <w:sz w:val="24"/>
          <w:szCs w:val="24"/>
          <w:lang w:eastAsia="zh-CN"/>
        </w:rPr>
        <w:t xml:space="preserve">, </w:t>
      </w:r>
      <w:r w:rsidR="00BC4A14">
        <w:rPr>
          <w:b/>
          <w:sz w:val="24"/>
          <w:szCs w:val="24"/>
          <w:lang w:eastAsia="zh-CN"/>
        </w:rPr>
        <w:t>1</w:t>
      </w:r>
      <w:r>
        <w:rPr>
          <w:b/>
          <w:sz w:val="24"/>
          <w:szCs w:val="24"/>
          <w:lang w:eastAsia="zh-CN"/>
        </w:rPr>
        <w:t>7</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sidR="0068685B">
        <w:rPr>
          <w:b/>
          <w:sz w:val="24"/>
          <w:szCs w:val="24"/>
          <w:lang w:eastAsia="zh-CN"/>
        </w:rPr>
        <w:t>2</w:t>
      </w:r>
      <w:r>
        <w:rPr>
          <w:b/>
          <w:sz w:val="24"/>
          <w:szCs w:val="24"/>
          <w:lang w:eastAsia="zh-CN"/>
        </w:rPr>
        <w:t>1</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Feb</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Pr>
          <w:b/>
          <w:sz w:val="24"/>
          <w:szCs w:val="24"/>
          <w:lang w:eastAsia="zh-CN"/>
        </w:rPr>
        <w:t>5</w:t>
      </w:r>
    </w:p>
    <w:p w14:paraId="2E30D2E8" w14:textId="77777777" w:rsidR="00AE6838" w:rsidRPr="008F4A5A"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55DCF8DB"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w:t>
      </w:r>
      <w:r w:rsidR="003E0DA3">
        <w:rPr>
          <w:rFonts w:cs="Arial"/>
          <w:sz w:val="22"/>
        </w:rPr>
        <w:t xml:space="preserve"> MSD </w:t>
      </w:r>
      <w:r w:rsidR="005F4DC7">
        <w:rPr>
          <w:rFonts w:cs="Arial"/>
          <w:sz w:val="22"/>
        </w:rPr>
        <w:t>for HPUE TN</w:t>
      </w:r>
    </w:p>
    <w:p w14:paraId="3B2D57E3" w14:textId="5766F4D4"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8685B">
        <w:rPr>
          <w:rFonts w:cs="Arial"/>
          <w:sz w:val="22"/>
        </w:rPr>
        <w:t>7</w:t>
      </w:r>
      <w:r w:rsidR="00FF6586">
        <w:rPr>
          <w:rFonts w:cs="Arial"/>
          <w:sz w:val="22"/>
        </w:rPr>
        <w:t>.1.1.1</w:t>
      </w:r>
      <w:r w:rsidR="005F4DC7">
        <w:rPr>
          <w:rFonts w:cs="Arial"/>
          <w:sz w:val="22"/>
        </w:rPr>
        <w:t>.1</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67950654" w14:textId="649F4679" w:rsidR="007B0BA2" w:rsidRDefault="007B0BA2" w:rsidP="00C47CF5">
      <w:pPr>
        <w:pStyle w:val="a0"/>
        <w:rPr>
          <w:rFonts w:ascii="Times New Roman" w:hAnsi="Times New Roman" w:cs="Times New Roman"/>
          <w:lang w:val="en-GB"/>
        </w:rPr>
      </w:pPr>
      <w:r>
        <w:rPr>
          <w:rFonts w:ascii="Times New Roman" w:hAnsi="Times New Roman" w:cs="Times New Roman"/>
          <w:lang w:val="en-GB"/>
        </w:rPr>
        <w:t>Band combination work explode RAN4 spec as well as the RAN4 spectrum work, which motivates the MSD evolution discussion.</w:t>
      </w:r>
    </w:p>
    <w:p w14:paraId="007D8812" w14:textId="329ED5A9" w:rsidR="00913720" w:rsidRDefault="00EE6207" w:rsidP="00C47CF5">
      <w:pPr>
        <w:pStyle w:val="a0"/>
        <w:rPr>
          <w:rFonts w:ascii="Times New Roman" w:hAnsi="Times New Roman" w:cs="Times New Roman"/>
          <w:lang w:val="en-GB"/>
        </w:rPr>
      </w:pPr>
      <w:r>
        <w:rPr>
          <w:rFonts w:ascii="Times New Roman" w:hAnsi="Times New Roman" w:cs="Times New Roman"/>
          <w:lang w:val="en-GB"/>
        </w:rPr>
        <w:t>Great progress on MSD rule discussion was made in last meeting with everyone’s big efforts, the high</w:t>
      </w:r>
      <w:r w:rsidR="00C567E6">
        <w:rPr>
          <w:rFonts w:ascii="Times New Roman" w:hAnsi="Times New Roman" w:cs="Times New Roman"/>
          <w:lang w:val="en-GB"/>
        </w:rPr>
        <w:t>-</w:t>
      </w:r>
      <w:r>
        <w:rPr>
          <w:rFonts w:ascii="Times New Roman" w:hAnsi="Times New Roman" w:cs="Times New Roman"/>
          <w:lang w:val="en-GB"/>
        </w:rPr>
        <w:t>level agreement</w:t>
      </w:r>
      <w:r w:rsidR="003C717C">
        <w:rPr>
          <w:rFonts w:ascii="Times New Roman" w:hAnsi="Times New Roman" w:cs="Times New Roman"/>
          <w:lang w:val="en-GB"/>
        </w:rPr>
        <w:t>s</w:t>
      </w:r>
      <w:r>
        <w:rPr>
          <w:rFonts w:ascii="Times New Roman" w:hAnsi="Times New Roman" w:cs="Times New Roman"/>
          <w:lang w:val="en-GB"/>
        </w:rPr>
        <w:t xml:space="preserve"> </w:t>
      </w:r>
      <w:r w:rsidR="003C717C">
        <w:rPr>
          <w:rFonts w:ascii="Times New Roman" w:hAnsi="Times New Roman" w:cs="Times New Roman"/>
          <w:lang w:val="en-GB"/>
        </w:rPr>
        <w:t>are</w:t>
      </w:r>
      <w:r>
        <w:rPr>
          <w:rFonts w:ascii="Times New Roman" w:hAnsi="Times New Roman" w:cs="Times New Roman"/>
          <w:lang w:val="en-GB"/>
        </w:rPr>
        <w:t xml:space="preserve"> copied as following, and </w:t>
      </w:r>
      <w:r w:rsidR="00A76CB0">
        <w:rPr>
          <w:rFonts w:ascii="Times New Roman" w:hAnsi="Times New Roman" w:cs="Times New Roman" w:hint="eastAsia"/>
          <w:lang w:val="en-GB"/>
        </w:rPr>
        <w:t>tech</w:t>
      </w:r>
      <w:r w:rsidR="00A76CB0">
        <w:rPr>
          <w:rFonts w:ascii="Times New Roman" w:hAnsi="Times New Roman" w:cs="Times New Roman"/>
          <w:lang w:val="en-GB"/>
        </w:rPr>
        <w:t xml:space="preserve">nical </w:t>
      </w:r>
      <w:r w:rsidR="001414C6">
        <w:rPr>
          <w:rFonts w:ascii="Times New Roman" w:hAnsi="Times New Roman" w:cs="Times New Roman"/>
          <w:lang w:val="en-GB"/>
        </w:rPr>
        <w:t xml:space="preserve">analysis &amp; </w:t>
      </w:r>
      <w:r w:rsidR="001414C6">
        <w:rPr>
          <w:rFonts w:ascii="Times New Roman" w:hAnsi="Times New Roman" w:cs="Times New Roman" w:hint="eastAsia"/>
          <w:lang w:val="en-GB"/>
        </w:rPr>
        <w:t>agre</w:t>
      </w:r>
      <w:r w:rsidR="001414C6">
        <w:rPr>
          <w:rFonts w:ascii="Times New Roman" w:hAnsi="Times New Roman" w:cs="Times New Roman"/>
          <w:lang w:val="en-GB"/>
        </w:rPr>
        <w:t>ements</w:t>
      </w:r>
      <w:r>
        <w:rPr>
          <w:rFonts w:ascii="Times New Roman" w:hAnsi="Times New Roman" w:cs="Times New Roman"/>
          <w:lang w:val="en-GB"/>
        </w:rPr>
        <w:t xml:space="preserve"> </w:t>
      </w:r>
      <w:r w:rsidR="00A76CB0">
        <w:rPr>
          <w:rFonts w:ascii="Times New Roman" w:hAnsi="Times New Roman" w:cs="Times New Roman"/>
          <w:lang w:val="en-GB"/>
        </w:rPr>
        <w:t xml:space="preserve">for </w:t>
      </w:r>
      <w:r w:rsidR="001414C6">
        <w:rPr>
          <w:rFonts w:ascii="Times New Roman" w:hAnsi="Times New Roman" w:cs="Times New Roman"/>
          <w:lang w:val="en-GB"/>
        </w:rPr>
        <w:t>simplified rules</w:t>
      </w:r>
      <w:r w:rsidR="00A76CB0">
        <w:rPr>
          <w:rFonts w:ascii="Times New Roman" w:hAnsi="Times New Roman" w:cs="Times New Roman"/>
          <w:lang w:val="en-GB"/>
        </w:rPr>
        <w:t xml:space="preserve"> for harmonic/harmonic mixing/cross band isolation/IMD </w:t>
      </w:r>
      <w:r>
        <w:rPr>
          <w:rFonts w:ascii="Times New Roman" w:hAnsi="Times New Roman" w:cs="Times New Roman"/>
          <w:lang w:val="en-GB"/>
        </w:rPr>
        <w:t>can be found in [1].</w:t>
      </w:r>
      <w:r w:rsidR="002A471A">
        <w:rPr>
          <w:rFonts w:ascii="Times New Roman" w:hAnsi="Times New Roman" w:cs="Times New Roman"/>
          <w:lang w:val="en-GB"/>
        </w:rPr>
        <w:t xml:space="preserve"> We further present our views </w:t>
      </w:r>
      <w:r w:rsidR="00A76CB0">
        <w:rPr>
          <w:rFonts w:ascii="Times New Roman" w:hAnsi="Times New Roman" w:cs="Times New Roman"/>
          <w:lang w:val="en-GB"/>
        </w:rPr>
        <w:t>particularly</w:t>
      </w:r>
      <w:r w:rsidR="002A471A">
        <w:rPr>
          <w:rFonts w:ascii="Times New Roman" w:hAnsi="Times New Roman" w:cs="Times New Roman"/>
          <w:lang w:val="en-GB"/>
        </w:rPr>
        <w:t xml:space="preserve"> for the </w:t>
      </w:r>
      <w:r w:rsidR="00A76CB0">
        <w:rPr>
          <w:rFonts w:ascii="Times New Roman" w:hAnsi="Times New Roman" w:cs="Times New Roman"/>
          <w:lang w:val="en-GB"/>
        </w:rPr>
        <w:t xml:space="preserve">potential Rel-20 basket </w:t>
      </w:r>
      <w:r w:rsidR="002A471A">
        <w:rPr>
          <w:rFonts w:ascii="Times New Roman" w:hAnsi="Times New Roman" w:cs="Times New Roman"/>
          <w:lang w:val="en-GB"/>
        </w:rPr>
        <w:t xml:space="preserve">procedure in this paper. </w:t>
      </w:r>
    </w:p>
    <w:p w14:paraId="7BA51120" w14:textId="5882FA54" w:rsidR="00EE6207" w:rsidRPr="00C47CF5" w:rsidRDefault="00EE6207" w:rsidP="00C47CF5">
      <w:pPr>
        <w:pStyle w:val="a0"/>
        <w:rPr>
          <w:rFonts w:ascii="Times New Roman" w:hAnsi="Times New Roman" w:cs="Times New Roman"/>
          <w:lang w:val="en-GB"/>
        </w:rPr>
      </w:pPr>
      <w:r w:rsidRPr="00EE6207">
        <w:rPr>
          <w:rFonts w:ascii="Times New Roman" w:hAnsi="Times New Roman" w:cs="Times New Roman"/>
          <w:noProof/>
          <w:bdr w:val="single" w:sz="4" w:space="0" w:color="auto"/>
          <w:lang w:val="en-GB"/>
        </w:rPr>
        <w:drawing>
          <wp:inline distT="0" distB="0" distL="0" distR="0" wp14:anchorId="33CA42E1" wp14:editId="470091FB">
            <wp:extent cx="4704571" cy="1766748"/>
            <wp:effectExtent l="0" t="0" r="127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14627" cy="1770524"/>
                    </a:xfrm>
                    <a:prstGeom prst="rect">
                      <a:avLst/>
                    </a:prstGeom>
                  </pic:spPr>
                </pic:pic>
              </a:graphicData>
            </a:graphic>
          </wp:inline>
        </w:drawing>
      </w:r>
    </w:p>
    <w:p w14:paraId="7513C89D" w14:textId="38EB472D" w:rsidR="00535310" w:rsidRPr="00C04D18" w:rsidRDefault="00535310" w:rsidP="00C04D1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r w:rsidR="00A9572F">
        <w:rPr>
          <w:rFonts w:eastAsia="宋体"/>
          <w:b w:val="0"/>
          <w:sz w:val="36"/>
          <w:szCs w:val="36"/>
          <w:lang w:eastAsia="zh-CN"/>
        </w:rPr>
        <w:t>/Conclusion</w:t>
      </w:r>
    </w:p>
    <w:p w14:paraId="16E10B6A" w14:textId="2B252F46" w:rsidR="00E8024A" w:rsidRDefault="006A58A3" w:rsidP="003C717C">
      <w:pPr>
        <w:pStyle w:val="a0"/>
        <w:rPr>
          <w:rFonts w:ascii="Times New Roman" w:hAnsi="Times New Roman" w:cs="Times New Roman"/>
          <w:lang w:val="en-GB"/>
        </w:rPr>
      </w:pPr>
      <w:r>
        <w:rPr>
          <w:rFonts w:ascii="Times New Roman" w:hAnsi="Times New Roman" w:cs="Times New Roman"/>
          <w:lang w:val="en-GB"/>
        </w:rPr>
        <w:t>It has been argued a lot in last meeting whether the HPUE basket request procedure should be kept. We understand that operators sometimes want to make their own specific combos more visible, while there are also some disadvantages</w:t>
      </w:r>
      <w:r w:rsidR="00C567E6">
        <w:rPr>
          <w:rFonts w:ascii="Times New Roman" w:hAnsi="Times New Roman" w:cs="Times New Roman"/>
          <w:lang w:val="en-GB"/>
        </w:rPr>
        <w:t>&amp; inefficiencies</w:t>
      </w:r>
      <w:r>
        <w:rPr>
          <w:rFonts w:ascii="Times New Roman" w:hAnsi="Times New Roman" w:cs="Times New Roman"/>
          <w:lang w:val="en-GB"/>
        </w:rPr>
        <w:t xml:space="preserve"> identified by the group as following,</w:t>
      </w:r>
    </w:p>
    <w:p w14:paraId="51994DA6" w14:textId="4B7C0797" w:rsidR="006A58A3" w:rsidRPr="006A58A3" w:rsidRDefault="006A58A3" w:rsidP="006A58A3">
      <w:pPr>
        <w:pStyle w:val="a0"/>
        <w:numPr>
          <w:ilvl w:val="0"/>
          <w:numId w:val="18"/>
        </w:numPr>
        <w:rPr>
          <w:color w:val="2E74B5" w:themeColor="accent1" w:themeShade="BF"/>
        </w:rPr>
      </w:pPr>
      <w:r>
        <w:rPr>
          <w:rFonts w:ascii="Times New Roman" w:hAnsi="Times New Roman" w:cs="Times New Roman"/>
          <w:lang w:val="en-GB"/>
        </w:rPr>
        <w:t xml:space="preserve">HPUE notes procedure delay the UE implementation and NW deployment </w:t>
      </w:r>
    </w:p>
    <w:p w14:paraId="04BC4775" w14:textId="7833E5B1" w:rsidR="006A58A3" w:rsidRPr="006A58A3" w:rsidRDefault="006A58A3" w:rsidP="006A58A3">
      <w:pPr>
        <w:pStyle w:val="a0"/>
        <w:numPr>
          <w:ilvl w:val="0"/>
          <w:numId w:val="18"/>
        </w:numPr>
        <w:rPr>
          <w:rFonts w:ascii="Times New Roman" w:hAnsi="Times New Roman" w:cs="Times New Roman"/>
          <w:lang w:val="en-GB"/>
        </w:rPr>
      </w:pPr>
      <w:r w:rsidRPr="006A58A3">
        <w:rPr>
          <w:rFonts w:ascii="Times New Roman" w:hAnsi="Times New Roman" w:cs="Times New Roman"/>
          <w:lang w:val="en-GB"/>
        </w:rPr>
        <w:t>Making request is time consuming</w:t>
      </w:r>
      <w:r>
        <w:rPr>
          <w:rFonts w:ascii="Times New Roman" w:hAnsi="Times New Roman" w:cs="Times New Roman"/>
          <w:lang w:val="en-GB"/>
        </w:rPr>
        <w:t xml:space="preserve"> for proponent, merging the request to the WID and draft CRs/TPs to CRs are also </w:t>
      </w:r>
      <w:r w:rsidR="00701E55">
        <w:rPr>
          <w:rFonts w:ascii="Times New Roman" w:hAnsi="Times New Roman" w:cs="Times New Roman"/>
          <w:lang w:val="en-GB"/>
        </w:rPr>
        <w:t>energy</w:t>
      </w:r>
      <w:r>
        <w:rPr>
          <w:rFonts w:ascii="Times New Roman" w:hAnsi="Times New Roman" w:cs="Times New Roman"/>
          <w:lang w:val="en-GB"/>
        </w:rPr>
        <w:t xml:space="preserve"> consuming for rapporteurs</w:t>
      </w:r>
    </w:p>
    <w:p w14:paraId="6B2D58C2" w14:textId="2C9A4C9E" w:rsidR="007B0BA2" w:rsidRDefault="000F1578" w:rsidP="001824E5">
      <w:pPr>
        <w:pStyle w:val="a0"/>
        <w:rPr>
          <w:rFonts w:ascii="Times New Roman" w:hAnsi="Times New Roman" w:cs="Times New Roman"/>
          <w:lang w:val="en-GB"/>
        </w:rPr>
      </w:pPr>
      <w:r>
        <w:rPr>
          <w:rFonts w:ascii="Times New Roman" w:hAnsi="Times New Roman" w:cs="Times New Roman"/>
          <w:lang w:val="en-GB"/>
        </w:rPr>
        <w:t>As</w:t>
      </w:r>
      <w:r w:rsidR="006A58A3">
        <w:rPr>
          <w:rFonts w:ascii="Times New Roman" w:hAnsi="Times New Roman" w:cs="Times New Roman"/>
          <w:lang w:val="en-GB"/>
        </w:rPr>
        <w:t xml:space="preserve"> can be found in [1], the simplified </w:t>
      </w:r>
      <w:r w:rsidR="006A58A3" w:rsidRPr="006A58A3">
        <w:rPr>
          <w:rFonts w:ascii="Times New Roman" w:hAnsi="Times New Roman" w:cs="Times New Roman"/>
          <w:lang w:val="en-GB"/>
        </w:rPr>
        <w:t>equations/LUT</w:t>
      </w:r>
      <w:r w:rsidR="006A58A3">
        <w:rPr>
          <w:rFonts w:ascii="Times New Roman" w:hAnsi="Times New Roman" w:cs="Times New Roman"/>
          <w:lang w:val="en-GB"/>
        </w:rPr>
        <w:t xml:space="preserve"> are targeted to cover all kinds of PA configurations, power classes and duplex mode, and it is also scalable if in future new power class </w:t>
      </w:r>
      <w:r w:rsidR="00EF298B">
        <w:rPr>
          <w:rFonts w:ascii="Times New Roman" w:hAnsi="Times New Roman" w:cs="Times New Roman"/>
          <w:lang w:val="en-GB"/>
        </w:rPr>
        <w:t>would be</w:t>
      </w:r>
      <w:r w:rsidR="006A58A3">
        <w:rPr>
          <w:rFonts w:ascii="Times New Roman" w:hAnsi="Times New Roman" w:cs="Times New Roman"/>
          <w:lang w:val="en-GB"/>
        </w:rPr>
        <w:t xml:space="preserve"> introduced.</w:t>
      </w:r>
      <w:r>
        <w:rPr>
          <w:rFonts w:ascii="Times New Roman" w:hAnsi="Times New Roman" w:cs="Times New Roman"/>
          <w:lang w:val="en-GB"/>
        </w:rPr>
        <w:t xml:space="preserve"> With this</w:t>
      </w:r>
      <w:r w:rsidR="009D53C2">
        <w:rPr>
          <w:rFonts w:ascii="Times New Roman" w:hAnsi="Times New Roman" w:cs="Times New Roman"/>
          <w:lang w:val="en-GB"/>
        </w:rPr>
        <w:t xml:space="preserve"> new equations/LUT</w:t>
      </w:r>
      <w:r>
        <w:rPr>
          <w:rFonts w:ascii="Times New Roman" w:hAnsi="Times New Roman" w:cs="Times New Roman"/>
          <w:lang w:val="en-GB"/>
        </w:rPr>
        <w:t xml:space="preserve">, we can generally assume all combos (as long as PC3 </w:t>
      </w:r>
      <w:r w:rsidR="00EF298B">
        <w:rPr>
          <w:rFonts w:ascii="Times New Roman" w:hAnsi="Times New Roman" w:cs="Times New Roman"/>
          <w:lang w:val="en-GB"/>
        </w:rPr>
        <w:t xml:space="preserve">is </w:t>
      </w:r>
      <w:r>
        <w:rPr>
          <w:rFonts w:ascii="Times New Roman" w:hAnsi="Times New Roman" w:cs="Times New Roman"/>
          <w:lang w:val="en-GB"/>
        </w:rPr>
        <w:t xml:space="preserve">specified) are eligible for higher power, and it is up to UE whether to implement </w:t>
      </w:r>
      <w:r w:rsidR="009D53C2">
        <w:rPr>
          <w:rFonts w:ascii="Times New Roman" w:hAnsi="Times New Roman" w:cs="Times New Roman"/>
          <w:lang w:val="en-GB"/>
        </w:rPr>
        <w:t>it</w:t>
      </w:r>
      <w:r w:rsidR="00C567E6">
        <w:rPr>
          <w:rFonts w:ascii="Times New Roman" w:hAnsi="Times New Roman" w:cs="Times New Roman"/>
          <w:lang w:val="en-GB"/>
        </w:rPr>
        <w:t xml:space="preserve"> or not</w:t>
      </w:r>
      <w:r w:rsidR="009D53C2">
        <w:rPr>
          <w:rFonts w:ascii="Times New Roman" w:hAnsi="Times New Roman" w:cs="Times New Roman"/>
          <w:lang w:val="en-GB"/>
        </w:rPr>
        <w:t>. Therefore</w:t>
      </w:r>
      <w:r w:rsidR="00EF298B">
        <w:rPr>
          <w:rFonts w:ascii="Times New Roman" w:hAnsi="Times New Roman" w:cs="Times New Roman"/>
          <w:lang w:val="en-GB"/>
        </w:rPr>
        <w:t>,</w:t>
      </w:r>
      <w:r>
        <w:rPr>
          <w:rFonts w:ascii="Times New Roman" w:hAnsi="Times New Roman" w:cs="Times New Roman"/>
          <w:lang w:val="en-GB"/>
        </w:rPr>
        <w:t xml:space="preserve"> we prefer to remove all “HPUE notes” once the new MSD rules are getting done and then stop HPUE request procedure</w:t>
      </w:r>
      <w:r w:rsidR="007B0BA2">
        <w:rPr>
          <w:rFonts w:ascii="Times New Roman" w:hAnsi="Times New Roman" w:cs="Times New Roman"/>
          <w:lang w:val="en-GB"/>
        </w:rPr>
        <w:t xml:space="preserve">, instead the spec can mention that UE is allowed to transmit HP </w:t>
      </w:r>
      <w:r w:rsidR="00C567E6">
        <w:rPr>
          <w:rFonts w:ascii="Times New Roman" w:hAnsi="Times New Roman" w:cs="Times New Roman"/>
          <w:lang w:val="en-GB"/>
        </w:rPr>
        <w:t xml:space="preserve">as long as </w:t>
      </w:r>
      <w:r w:rsidR="009F0899">
        <w:rPr>
          <w:rFonts w:ascii="Times New Roman" w:hAnsi="Times New Roman" w:cs="Times New Roman"/>
          <w:lang w:val="en-GB"/>
        </w:rPr>
        <w:t>the default power class</w:t>
      </w:r>
      <w:r w:rsidR="00C567E6">
        <w:rPr>
          <w:rFonts w:ascii="Times New Roman" w:hAnsi="Times New Roman" w:cs="Times New Roman"/>
          <w:lang w:val="en-GB"/>
        </w:rPr>
        <w:t xml:space="preserve"> is</w:t>
      </w:r>
      <w:r w:rsidR="007B0BA2">
        <w:rPr>
          <w:rFonts w:ascii="Times New Roman" w:hAnsi="Times New Roman" w:cs="Times New Roman"/>
          <w:lang w:val="en-GB"/>
        </w:rPr>
        <w:t xml:space="preserve"> specified</w:t>
      </w:r>
      <w:r>
        <w:rPr>
          <w:rFonts w:ascii="Times New Roman" w:hAnsi="Times New Roman" w:cs="Times New Roman"/>
          <w:lang w:val="en-GB"/>
        </w:rPr>
        <w:t xml:space="preserve">. </w:t>
      </w:r>
    </w:p>
    <w:p w14:paraId="4B091499" w14:textId="5A9E0D41" w:rsidR="007B0BA2" w:rsidRDefault="007B0BA2" w:rsidP="001824E5">
      <w:pPr>
        <w:pStyle w:val="a0"/>
        <w:rPr>
          <w:rFonts w:ascii="Times New Roman" w:hAnsi="Times New Roman" w:cs="Times New Roman"/>
          <w:lang w:val="en-GB"/>
        </w:rPr>
      </w:pPr>
      <w:r>
        <w:rPr>
          <w:rFonts w:ascii="Times New Roman" w:hAnsi="Times New Roman" w:cs="Times New Roman"/>
          <w:lang w:val="en-GB"/>
        </w:rPr>
        <w:lastRenderedPageBreak/>
        <w:t>I</w:t>
      </w:r>
      <w:r w:rsidR="000F1578">
        <w:rPr>
          <w:rFonts w:ascii="Times New Roman" w:hAnsi="Times New Roman" w:cs="Times New Roman"/>
          <w:lang w:val="en-GB"/>
        </w:rPr>
        <w:t xml:space="preserve">f the HPUE request procedure is still kept, it means draft CRs are still required just to add the “HPUE notes” </w:t>
      </w:r>
      <w:r w:rsidR="00A90CF1">
        <w:rPr>
          <w:rFonts w:ascii="Times New Roman" w:hAnsi="Times New Roman" w:cs="Times New Roman"/>
          <w:lang w:val="en-GB"/>
        </w:rPr>
        <w:t>combo</w:t>
      </w:r>
      <w:r w:rsidR="000F1578">
        <w:rPr>
          <w:rFonts w:ascii="Times New Roman" w:hAnsi="Times New Roman" w:cs="Times New Roman"/>
          <w:lang w:val="en-GB"/>
        </w:rPr>
        <w:t xml:space="preserve"> by </w:t>
      </w:r>
      <w:r w:rsidR="00A90CF1">
        <w:rPr>
          <w:rFonts w:ascii="Times New Roman" w:hAnsi="Times New Roman" w:cs="Times New Roman"/>
          <w:lang w:val="en-GB"/>
        </w:rPr>
        <w:t>combo</w:t>
      </w:r>
      <w:r w:rsidR="000F1578">
        <w:rPr>
          <w:rFonts w:ascii="Times New Roman" w:hAnsi="Times New Roman" w:cs="Times New Roman"/>
          <w:lang w:val="en-GB"/>
        </w:rPr>
        <w:t xml:space="preserve">. As 1) mentioned, it would still delay the deployment as current implementation is HP would not be enabled without the </w:t>
      </w:r>
      <w:r w:rsidR="00C567E6">
        <w:rPr>
          <w:rFonts w:ascii="Times New Roman" w:hAnsi="Times New Roman" w:cs="Times New Roman"/>
          <w:lang w:val="en-GB"/>
        </w:rPr>
        <w:t xml:space="preserve">HPUE </w:t>
      </w:r>
      <w:r w:rsidR="000F1578">
        <w:rPr>
          <w:rFonts w:ascii="Times New Roman" w:hAnsi="Times New Roman" w:cs="Times New Roman"/>
          <w:lang w:val="en-GB"/>
        </w:rPr>
        <w:t>Note, the unfortun</w:t>
      </w:r>
      <w:r w:rsidR="00C567E6">
        <w:rPr>
          <w:rFonts w:ascii="Times New Roman" w:hAnsi="Times New Roman" w:cs="Times New Roman"/>
          <w:lang w:val="en-GB"/>
        </w:rPr>
        <w:t>ate</w:t>
      </w:r>
      <w:r w:rsidR="000F1578">
        <w:rPr>
          <w:rFonts w:ascii="Times New Roman" w:hAnsi="Times New Roman" w:cs="Times New Roman"/>
          <w:lang w:val="en-GB"/>
        </w:rPr>
        <w:t xml:space="preserve"> situation is that UE </w:t>
      </w:r>
      <w:r>
        <w:rPr>
          <w:rFonts w:ascii="Times New Roman" w:hAnsi="Times New Roman" w:cs="Times New Roman"/>
          <w:lang w:val="en-GB"/>
        </w:rPr>
        <w:t xml:space="preserve">sometimes </w:t>
      </w:r>
      <w:r w:rsidR="000F1578">
        <w:rPr>
          <w:rFonts w:ascii="Times New Roman" w:hAnsi="Times New Roman" w:cs="Times New Roman"/>
          <w:lang w:val="en-GB"/>
        </w:rPr>
        <w:t>has to decrease the power when more CC is configured</w:t>
      </w:r>
      <w:r>
        <w:rPr>
          <w:rFonts w:ascii="Times New Roman" w:hAnsi="Times New Roman" w:cs="Times New Roman"/>
          <w:lang w:val="en-GB"/>
        </w:rPr>
        <w:t>.</w:t>
      </w:r>
    </w:p>
    <w:p w14:paraId="1AB85B59" w14:textId="62505479" w:rsidR="003E40C4" w:rsidRPr="00A75642" w:rsidRDefault="007B0BA2" w:rsidP="00A75642">
      <w:pPr>
        <w:pStyle w:val="a0"/>
        <w:rPr>
          <w:rFonts w:ascii="Times New Roman" w:hAnsi="Times New Roman" w:cs="Times New Roman"/>
          <w:b/>
          <w:bCs/>
          <w:i/>
          <w:iCs/>
          <w:lang w:val="en-GB"/>
        </w:rPr>
      </w:pPr>
      <w:r w:rsidRPr="007B0BA2">
        <w:rPr>
          <w:rFonts w:ascii="Times New Roman" w:hAnsi="Times New Roman" w:cs="Times New Roman"/>
          <w:b/>
          <w:bCs/>
          <w:i/>
          <w:iCs/>
          <w:lang w:val="en-GB"/>
        </w:rPr>
        <w:t>Proposal:</w:t>
      </w:r>
      <w:r w:rsidR="000F1578" w:rsidRPr="007B0BA2">
        <w:rPr>
          <w:rFonts w:ascii="Times New Roman" w:hAnsi="Times New Roman" w:cs="Times New Roman"/>
          <w:b/>
          <w:bCs/>
          <w:i/>
          <w:iCs/>
          <w:lang w:val="en-GB"/>
        </w:rPr>
        <w:t xml:space="preserve"> </w:t>
      </w:r>
      <w:r>
        <w:rPr>
          <w:rFonts w:ascii="Times New Roman" w:hAnsi="Times New Roman" w:cs="Times New Roman"/>
          <w:b/>
          <w:bCs/>
          <w:i/>
          <w:iCs/>
          <w:lang w:val="en-GB"/>
        </w:rPr>
        <w:t xml:space="preserve">It is suggested to remove all “HPUE notes” once the new MSD rules are getting done and then stop HPUE request procedure. Instead, RAN4 spec can mention that UE is allowed to transmit HP as long as the default power class is specified. </w:t>
      </w:r>
    </w:p>
    <w:bookmarkEnd w:id="2"/>
    <w:bookmarkEnd w:id="3"/>
    <w:p w14:paraId="529F968B" w14:textId="377754DA" w:rsidR="00AE6838" w:rsidRPr="00A43470" w:rsidRDefault="00E74B66"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w:t>
      </w:r>
      <w:r w:rsidR="00AE6838">
        <w:rPr>
          <w:rFonts w:eastAsia="宋体"/>
          <w:b w:val="0"/>
          <w:sz w:val="36"/>
          <w:szCs w:val="36"/>
          <w:lang w:eastAsia="zh-CN"/>
        </w:rPr>
        <w:t>. Reference</w:t>
      </w:r>
    </w:p>
    <w:p w14:paraId="4F5F254B" w14:textId="069EB533" w:rsidR="00E02EF7" w:rsidRDefault="00BD5283" w:rsidP="0068683C">
      <w:r>
        <w:rPr>
          <w:rFonts w:hint="eastAsia"/>
        </w:rPr>
        <w:t>[</w:t>
      </w:r>
      <w:r>
        <w:t xml:space="preserve">1] </w:t>
      </w:r>
      <w:r w:rsidR="004B62E6">
        <w:t>R4-</w:t>
      </w:r>
      <w:r w:rsidR="00B333C1">
        <w:t>2420380,</w:t>
      </w:r>
      <w:r w:rsidR="004B62E6">
        <w:t xml:space="preserve"> WF on </w:t>
      </w:r>
      <w:r w:rsidR="00B333C1">
        <w:t>MSD rule</w:t>
      </w:r>
      <w:r w:rsidR="004B62E6">
        <w:t xml:space="preserve">, </w:t>
      </w:r>
      <w:r w:rsidR="00B333C1" w:rsidRPr="00B333C1">
        <w:t>Skyworks, Murata, Nokia, Qualcomm</w:t>
      </w:r>
      <w:r w:rsidR="00C04D18">
        <w:t>,</w:t>
      </w:r>
      <w:r w:rsidR="004B62E6">
        <w:t xml:space="preserve"> RAN4#11</w:t>
      </w:r>
      <w:r w:rsidR="00B333C1">
        <w:t>4</w:t>
      </w:r>
    </w:p>
    <w:p w14:paraId="0BC04B7A" w14:textId="53F29A9A" w:rsidR="00C5727A" w:rsidRPr="00C5727A" w:rsidRDefault="00C5727A" w:rsidP="0068683C"/>
    <w:p w14:paraId="2F98F8AD" w14:textId="77777777" w:rsidR="00E02EF7" w:rsidRPr="00B333C1"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35B9" w14:textId="77777777" w:rsidR="00FD45D2" w:rsidRDefault="00FD45D2" w:rsidP="00AE6838">
      <w:r>
        <w:separator/>
      </w:r>
    </w:p>
  </w:endnote>
  <w:endnote w:type="continuationSeparator" w:id="0">
    <w:p w14:paraId="1BF2BCEF" w14:textId="77777777" w:rsidR="00FD45D2" w:rsidRDefault="00FD45D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574AF" w14:textId="77777777" w:rsidR="00FD45D2" w:rsidRDefault="00FD45D2" w:rsidP="00AE6838">
      <w:r>
        <w:separator/>
      </w:r>
    </w:p>
  </w:footnote>
  <w:footnote w:type="continuationSeparator" w:id="0">
    <w:p w14:paraId="1551762B" w14:textId="77777777" w:rsidR="00FD45D2" w:rsidRDefault="00FD45D2"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3"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A19644B"/>
    <w:multiLevelType w:val="hybridMultilevel"/>
    <w:tmpl w:val="6D50F2FE"/>
    <w:lvl w:ilvl="0" w:tplc="8F2E5380">
      <w:start w:val="1"/>
      <w:numFmt w:val="decimal"/>
      <w:lvlText w:val="%1)"/>
      <w:lvlJc w:val="left"/>
      <w:pPr>
        <w:ind w:left="564" w:hanging="360"/>
      </w:pPr>
      <w:rPr>
        <w:rFonts w:ascii="Times New Roman" w:eastAsiaTheme="minorEastAsia" w:hAnsi="Times New Roman" w:cs="Times New Roman"/>
        <w:color w:val="auto"/>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7"/>
  </w:num>
  <w:num w:numId="4">
    <w:abstractNumId w:val="16"/>
  </w:num>
  <w:num w:numId="5">
    <w:abstractNumId w:val="8"/>
  </w:num>
  <w:num w:numId="6">
    <w:abstractNumId w:val="17"/>
  </w:num>
  <w:num w:numId="7">
    <w:abstractNumId w:val="10"/>
  </w:num>
  <w:num w:numId="8">
    <w:abstractNumId w:val="5"/>
  </w:num>
  <w:num w:numId="9">
    <w:abstractNumId w:val="1"/>
  </w:num>
  <w:num w:numId="10">
    <w:abstractNumId w:val="13"/>
  </w:num>
  <w:num w:numId="11">
    <w:abstractNumId w:val="14"/>
  </w:num>
  <w:num w:numId="12">
    <w:abstractNumId w:val="11"/>
  </w:num>
  <w:num w:numId="13">
    <w:abstractNumId w:val="3"/>
  </w:num>
  <w:num w:numId="14">
    <w:abstractNumId w:val="0"/>
  </w:num>
  <w:num w:numId="15">
    <w:abstractNumId w:val="9"/>
  </w:num>
  <w:num w:numId="16">
    <w:abstractNumId w:val="2"/>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477D2"/>
    <w:rsid w:val="0005754C"/>
    <w:rsid w:val="00074221"/>
    <w:rsid w:val="00090A18"/>
    <w:rsid w:val="0009285D"/>
    <w:rsid w:val="000B6805"/>
    <w:rsid w:val="000D531E"/>
    <w:rsid w:val="000E0247"/>
    <w:rsid w:val="000F1578"/>
    <w:rsid w:val="00123841"/>
    <w:rsid w:val="001274F5"/>
    <w:rsid w:val="0013067D"/>
    <w:rsid w:val="001400B8"/>
    <w:rsid w:val="001414C6"/>
    <w:rsid w:val="00163176"/>
    <w:rsid w:val="0017004A"/>
    <w:rsid w:val="00175610"/>
    <w:rsid w:val="00176697"/>
    <w:rsid w:val="0018022F"/>
    <w:rsid w:val="001803ED"/>
    <w:rsid w:val="001824E5"/>
    <w:rsid w:val="001A0230"/>
    <w:rsid w:val="001A6FEB"/>
    <w:rsid w:val="001B31E9"/>
    <w:rsid w:val="001D0180"/>
    <w:rsid w:val="001D1DF2"/>
    <w:rsid w:val="00214766"/>
    <w:rsid w:val="00214B26"/>
    <w:rsid w:val="0023120C"/>
    <w:rsid w:val="002616BB"/>
    <w:rsid w:val="00264F00"/>
    <w:rsid w:val="00285817"/>
    <w:rsid w:val="002A471A"/>
    <w:rsid w:val="002A4B76"/>
    <w:rsid w:val="002C0B7E"/>
    <w:rsid w:val="002C52D9"/>
    <w:rsid w:val="002E30F5"/>
    <w:rsid w:val="00320974"/>
    <w:rsid w:val="0035560F"/>
    <w:rsid w:val="003643A7"/>
    <w:rsid w:val="003833C3"/>
    <w:rsid w:val="00385DF3"/>
    <w:rsid w:val="003A40AE"/>
    <w:rsid w:val="003C717C"/>
    <w:rsid w:val="003D2AF4"/>
    <w:rsid w:val="003D4BA4"/>
    <w:rsid w:val="003E0DA3"/>
    <w:rsid w:val="003E40C4"/>
    <w:rsid w:val="003E77B7"/>
    <w:rsid w:val="00410880"/>
    <w:rsid w:val="004146E7"/>
    <w:rsid w:val="00433588"/>
    <w:rsid w:val="0045509F"/>
    <w:rsid w:val="00473F3D"/>
    <w:rsid w:val="00481E1A"/>
    <w:rsid w:val="004879D9"/>
    <w:rsid w:val="004A4704"/>
    <w:rsid w:val="004A6A4E"/>
    <w:rsid w:val="004B0147"/>
    <w:rsid w:val="004B4281"/>
    <w:rsid w:val="004B62E6"/>
    <w:rsid w:val="004C676A"/>
    <w:rsid w:val="004D0DE9"/>
    <w:rsid w:val="004D111D"/>
    <w:rsid w:val="004E6653"/>
    <w:rsid w:val="004F2FBA"/>
    <w:rsid w:val="004F481F"/>
    <w:rsid w:val="00500037"/>
    <w:rsid w:val="00515E52"/>
    <w:rsid w:val="00520061"/>
    <w:rsid w:val="005200C8"/>
    <w:rsid w:val="00524072"/>
    <w:rsid w:val="00525536"/>
    <w:rsid w:val="00535310"/>
    <w:rsid w:val="005405B8"/>
    <w:rsid w:val="0055332C"/>
    <w:rsid w:val="00553B56"/>
    <w:rsid w:val="005549B4"/>
    <w:rsid w:val="00586610"/>
    <w:rsid w:val="005A0E30"/>
    <w:rsid w:val="005A3978"/>
    <w:rsid w:val="005B3140"/>
    <w:rsid w:val="005F4DC7"/>
    <w:rsid w:val="00602113"/>
    <w:rsid w:val="00603011"/>
    <w:rsid w:val="00604859"/>
    <w:rsid w:val="00627095"/>
    <w:rsid w:val="0064441B"/>
    <w:rsid w:val="00646259"/>
    <w:rsid w:val="00652593"/>
    <w:rsid w:val="006707AE"/>
    <w:rsid w:val="006820C0"/>
    <w:rsid w:val="0068683C"/>
    <w:rsid w:val="0068685B"/>
    <w:rsid w:val="0069381C"/>
    <w:rsid w:val="006A078B"/>
    <w:rsid w:val="006A3AED"/>
    <w:rsid w:val="006A58A3"/>
    <w:rsid w:val="006E2BC8"/>
    <w:rsid w:val="00701E55"/>
    <w:rsid w:val="0072787B"/>
    <w:rsid w:val="00756CCF"/>
    <w:rsid w:val="00773A1B"/>
    <w:rsid w:val="00775220"/>
    <w:rsid w:val="007929BB"/>
    <w:rsid w:val="007B0BA2"/>
    <w:rsid w:val="007B2751"/>
    <w:rsid w:val="007B5E4F"/>
    <w:rsid w:val="007C5EFC"/>
    <w:rsid w:val="007D25C3"/>
    <w:rsid w:val="007D2F06"/>
    <w:rsid w:val="007F3822"/>
    <w:rsid w:val="00803CCC"/>
    <w:rsid w:val="00804401"/>
    <w:rsid w:val="00805C72"/>
    <w:rsid w:val="00806ECC"/>
    <w:rsid w:val="00820D96"/>
    <w:rsid w:val="00844C33"/>
    <w:rsid w:val="00851BB0"/>
    <w:rsid w:val="00860194"/>
    <w:rsid w:val="008670EA"/>
    <w:rsid w:val="008768B5"/>
    <w:rsid w:val="008919FE"/>
    <w:rsid w:val="008B004C"/>
    <w:rsid w:val="008C3912"/>
    <w:rsid w:val="008E77DA"/>
    <w:rsid w:val="008F4A5A"/>
    <w:rsid w:val="00906019"/>
    <w:rsid w:val="00913720"/>
    <w:rsid w:val="00916289"/>
    <w:rsid w:val="00925904"/>
    <w:rsid w:val="00927E4C"/>
    <w:rsid w:val="009327E0"/>
    <w:rsid w:val="0094230D"/>
    <w:rsid w:val="00944844"/>
    <w:rsid w:val="00947F9A"/>
    <w:rsid w:val="0099742F"/>
    <w:rsid w:val="009A4DF6"/>
    <w:rsid w:val="009A5791"/>
    <w:rsid w:val="009B7CF3"/>
    <w:rsid w:val="009D53C2"/>
    <w:rsid w:val="009E2438"/>
    <w:rsid w:val="009E2895"/>
    <w:rsid w:val="009F0899"/>
    <w:rsid w:val="009F4884"/>
    <w:rsid w:val="00A66696"/>
    <w:rsid w:val="00A75642"/>
    <w:rsid w:val="00A76CB0"/>
    <w:rsid w:val="00A809E1"/>
    <w:rsid w:val="00A8184D"/>
    <w:rsid w:val="00A8640B"/>
    <w:rsid w:val="00A90CF1"/>
    <w:rsid w:val="00A9572F"/>
    <w:rsid w:val="00AE09C5"/>
    <w:rsid w:val="00AE6838"/>
    <w:rsid w:val="00AF7A56"/>
    <w:rsid w:val="00B04623"/>
    <w:rsid w:val="00B1647B"/>
    <w:rsid w:val="00B333C1"/>
    <w:rsid w:val="00B50A2C"/>
    <w:rsid w:val="00B521EC"/>
    <w:rsid w:val="00B5463B"/>
    <w:rsid w:val="00B550BC"/>
    <w:rsid w:val="00BC4A14"/>
    <w:rsid w:val="00BC7163"/>
    <w:rsid w:val="00BD5283"/>
    <w:rsid w:val="00BD6F28"/>
    <w:rsid w:val="00BE10AB"/>
    <w:rsid w:val="00BF2783"/>
    <w:rsid w:val="00C04D18"/>
    <w:rsid w:val="00C0513F"/>
    <w:rsid w:val="00C07AD2"/>
    <w:rsid w:val="00C103A2"/>
    <w:rsid w:val="00C1746E"/>
    <w:rsid w:val="00C47505"/>
    <w:rsid w:val="00C47CF5"/>
    <w:rsid w:val="00C5024C"/>
    <w:rsid w:val="00C567E6"/>
    <w:rsid w:val="00C5727A"/>
    <w:rsid w:val="00C72997"/>
    <w:rsid w:val="00C7692C"/>
    <w:rsid w:val="00C91376"/>
    <w:rsid w:val="00CA25B6"/>
    <w:rsid w:val="00CD521B"/>
    <w:rsid w:val="00CF052F"/>
    <w:rsid w:val="00D4687E"/>
    <w:rsid w:val="00D55778"/>
    <w:rsid w:val="00D6647E"/>
    <w:rsid w:val="00D739A9"/>
    <w:rsid w:val="00D74DC3"/>
    <w:rsid w:val="00D975E6"/>
    <w:rsid w:val="00DB29F6"/>
    <w:rsid w:val="00DB5A6A"/>
    <w:rsid w:val="00DD1FA6"/>
    <w:rsid w:val="00E02EF7"/>
    <w:rsid w:val="00E26C9C"/>
    <w:rsid w:val="00E27874"/>
    <w:rsid w:val="00E74B66"/>
    <w:rsid w:val="00E8024A"/>
    <w:rsid w:val="00E97C2E"/>
    <w:rsid w:val="00EA6791"/>
    <w:rsid w:val="00ED4F67"/>
    <w:rsid w:val="00EE6207"/>
    <w:rsid w:val="00EF298B"/>
    <w:rsid w:val="00EF2CE9"/>
    <w:rsid w:val="00F0342F"/>
    <w:rsid w:val="00F2319D"/>
    <w:rsid w:val="00F27A49"/>
    <w:rsid w:val="00F448D7"/>
    <w:rsid w:val="00F4620A"/>
    <w:rsid w:val="00F46755"/>
    <w:rsid w:val="00F61556"/>
    <w:rsid w:val="00F71B45"/>
    <w:rsid w:val="00F72A9F"/>
    <w:rsid w:val="00F8112E"/>
    <w:rsid w:val="00F93FC8"/>
    <w:rsid w:val="00FB4A50"/>
    <w:rsid w:val="00FB52DD"/>
    <w:rsid w:val="00FC3D1E"/>
    <w:rsid w:val="00FD45D2"/>
    <w:rsid w:val="00FE2294"/>
    <w:rsid w:val="00FF3FEE"/>
    <w:rsid w:val="00FF6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List Paragraph - Bullets,Bullet 1"/>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2"/>
    <w:uiPriority w:val="39"/>
    <w:rsid w:val="00C5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1100</TotalTime>
  <Pages>2</Pages>
  <Words>378</Words>
  <Characters>2159</Characters>
  <Application>Microsoft Office Word</Application>
  <DocSecurity>0</DocSecurity>
  <Lines>17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150</cp:revision>
  <dcterms:created xsi:type="dcterms:W3CDTF">2022-07-15T05:08:00Z</dcterms:created>
  <dcterms:modified xsi:type="dcterms:W3CDTF">2025-02-07T08:07:00Z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